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2F325" w14:textId="77777777" w:rsidR="000F5C38" w:rsidRDefault="000F5C38" w:rsidP="000F5C38">
      <w:pPr>
        <w:jc w:val="center"/>
        <w:rPr>
          <w:b/>
          <w:bCs/>
        </w:rPr>
      </w:pPr>
    </w:p>
    <w:p w14:paraId="4CD37151" w14:textId="77777777" w:rsidR="00E73515" w:rsidRDefault="00227D24" w:rsidP="00E73515">
      <w:pPr>
        <w:spacing w:after="0"/>
        <w:jc w:val="center"/>
        <w:rPr>
          <w:b/>
          <w:bCs/>
        </w:rPr>
      </w:pPr>
      <w:r w:rsidRPr="000F5C38">
        <w:rPr>
          <w:b/>
          <w:bCs/>
        </w:rPr>
        <w:t xml:space="preserve">TÍTULO OCTAVO </w:t>
      </w:r>
    </w:p>
    <w:p w14:paraId="5A7B4128" w14:textId="3B9F8522" w:rsidR="00227D24" w:rsidRDefault="00227D24" w:rsidP="00E73515">
      <w:pPr>
        <w:spacing w:after="0"/>
        <w:jc w:val="center"/>
        <w:rPr>
          <w:b/>
          <w:bCs/>
        </w:rPr>
      </w:pPr>
      <w:r w:rsidRPr="000F5C38">
        <w:rPr>
          <w:b/>
          <w:bCs/>
        </w:rPr>
        <w:t>DE LA JUSTICIA COTIDIANA</w:t>
      </w:r>
    </w:p>
    <w:p w14:paraId="71C33746" w14:textId="77777777" w:rsidR="00ED6953" w:rsidRDefault="00ED6953" w:rsidP="00E73515">
      <w:pPr>
        <w:spacing w:after="0"/>
        <w:jc w:val="center"/>
        <w:rPr>
          <w:b/>
          <w:bCs/>
        </w:rPr>
      </w:pPr>
    </w:p>
    <w:p w14:paraId="52F88B79" w14:textId="77777777" w:rsidR="00E73515" w:rsidRDefault="000F5C38" w:rsidP="00E73515">
      <w:pPr>
        <w:spacing w:after="0" w:line="240" w:lineRule="auto"/>
        <w:jc w:val="center"/>
        <w:rPr>
          <w:b/>
          <w:bCs/>
        </w:rPr>
      </w:pPr>
      <w:r w:rsidRPr="000F5C38">
        <w:rPr>
          <w:b/>
          <w:bCs/>
        </w:rPr>
        <w:t xml:space="preserve">CAPÍTULO PRIMERO </w:t>
      </w:r>
    </w:p>
    <w:p w14:paraId="1AB8B7D1" w14:textId="36FE4061" w:rsidR="000F5C38" w:rsidRDefault="000F5C38" w:rsidP="00E73515">
      <w:pPr>
        <w:spacing w:after="0" w:line="240" w:lineRule="auto"/>
        <w:jc w:val="center"/>
        <w:rPr>
          <w:b/>
          <w:bCs/>
        </w:rPr>
      </w:pPr>
      <w:r w:rsidRPr="000F5C38">
        <w:rPr>
          <w:b/>
          <w:bCs/>
        </w:rPr>
        <w:t>DE LA CONCILIACIÓN MUNICIPAL</w:t>
      </w:r>
    </w:p>
    <w:p w14:paraId="4236568C" w14:textId="77777777" w:rsidR="000F5C38" w:rsidRPr="000F5C38" w:rsidRDefault="000F5C38" w:rsidP="000F5C38">
      <w:pPr>
        <w:jc w:val="center"/>
        <w:rPr>
          <w:b/>
          <w:bCs/>
        </w:rPr>
      </w:pPr>
    </w:p>
    <w:p w14:paraId="297FBA9C" w14:textId="77777777" w:rsidR="00227D24" w:rsidRDefault="00227D24" w:rsidP="00227D24">
      <w:pPr>
        <w:jc w:val="both"/>
      </w:pPr>
      <w:r w:rsidRPr="000F5C38">
        <w:rPr>
          <w:b/>
          <w:bCs/>
        </w:rPr>
        <w:t>ARTÍCULO 160</w:t>
      </w:r>
      <w:r>
        <w:t xml:space="preserve">.- La justicia cotidiana tiene por objeto privilegiar la solución de los conflictos sobre los formalismos procedimentales, siempre que no se afecte la igualdad entre las partes, el debido proceso u otros derechos, además de que busca mantener la tranquilidad, la seguridad y el orden público, así como procurar el cumplimiento de los ordenamientos legales, administrativos y reglamentarios del Municipio, la cual se impartirá por un Conciliador Municipal. </w:t>
      </w:r>
    </w:p>
    <w:p w14:paraId="7B396088" w14:textId="77777777" w:rsidR="00227D24" w:rsidRDefault="00227D24" w:rsidP="00227D24">
      <w:pPr>
        <w:jc w:val="both"/>
      </w:pPr>
      <w:r>
        <w:t xml:space="preserve">En sus procedimientos, el Conciliador Municipal deberá observar la legislación en la materia. </w:t>
      </w:r>
    </w:p>
    <w:p w14:paraId="261B34E8" w14:textId="77777777" w:rsidR="00227D24" w:rsidRDefault="00227D24" w:rsidP="00227D24">
      <w:pPr>
        <w:jc w:val="both"/>
      </w:pPr>
      <w:r>
        <w:t xml:space="preserve">El Presidente designará y removerá de su cargo al Conciliador Municipal, quien preferentemente deberá estar certificado o certificada por el Consejo de la Judicatura del Poder Judicial. </w:t>
      </w:r>
    </w:p>
    <w:p w14:paraId="574FEAED" w14:textId="77777777" w:rsidR="00227D24" w:rsidRDefault="00227D24" w:rsidP="00227D24">
      <w:pPr>
        <w:jc w:val="both"/>
      </w:pPr>
      <w:r>
        <w:t xml:space="preserve">El Ayuntamiento, garantizará que toda persona sin distinciones de origen étnico, lengua, sexo, edad, condición social, religión </w:t>
      </w:r>
      <w:proofErr w:type="spellStart"/>
      <w:r>
        <w:t>ó</w:t>
      </w:r>
      <w:proofErr w:type="spellEnd"/>
      <w:r>
        <w:t xml:space="preserve"> estado civil tenga derecho a los métodos de justicia administrativa. </w:t>
      </w:r>
    </w:p>
    <w:p w14:paraId="098F53BC" w14:textId="77777777" w:rsidR="00227D24" w:rsidRDefault="00227D24" w:rsidP="00227D24">
      <w:pPr>
        <w:jc w:val="both"/>
      </w:pPr>
      <w:r>
        <w:t xml:space="preserve">El Ayuntamiento reconocerá la existencia de las autoridades y los sistemas normativos internos de las comunidades y pueblos indígenas, así como, el derecho de éstos a resolver las controversias y conflictos de entre sus miembros, mediante la aplicación que, de tales sistemas, hagan sus autoridades reconocidas, dentro del ámbito de la autonomía interior que les otorga la legislación, siempre que éstas no contravengan los derechos fundamentales, consagrados en nuestra Carta Magna, la del Estado y la legislación secundaria. </w:t>
      </w:r>
    </w:p>
    <w:p w14:paraId="69B3FD7F" w14:textId="0E411A1E" w:rsidR="00227D24" w:rsidRDefault="00227D24" w:rsidP="00227D24">
      <w:pPr>
        <w:jc w:val="both"/>
      </w:pPr>
      <w:r>
        <w:t>Se entiende y reconoce como sistema normativo indígena, aquél que comprende reglas generales de comportamiento, mediante las cuales la autoridad indígena regula la convivencia, la prevención y solución de conflictos internos, la definición de derechos y obligaciones, el uso y aprovechamiento de espacios comunes y la aplicación de sanciones, mismas que, deberán ser plasmadas en el Reglamento Interno respectivo de cada comunidad, con pleno respeto al marco constitucional Federal y Estatal, así como a los derechos humanos.</w:t>
      </w:r>
    </w:p>
    <w:p w14:paraId="1F1059E2" w14:textId="77777777" w:rsidR="00227D24" w:rsidRDefault="00227D24" w:rsidP="00227D24">
      <w:pPr>
        <w:jc w:val="both"/>
      </w:pPr>
      <w:r w:rsidRPr="00E73515">
        <w:rPr>
          <w:b/>
          <w:bCs/>
        </w:rPr>
        <w:t>ARTÍCULO 161</w:t>
      </w:r>
      <w:r>
        <w:t xml:space="preserve">.- Los requisitos para ser conciliador municipal serán: </w:t>
      </w:r>
    </w:p>
    <w:p w14:paraId="40F08F82" w14:textId="77777777" w:rsidR="00227D24" w:rsidRDefault="00227D24" w:rsidP="00227D24">
      <w:pPr>
        <w:jc w:val="both"/>
      </w:pPr>
      <w:r>
        <w:t xml:space="preserve">I. Tener estudios terminados de licenciado en derecho, excepto que en el Municipio de que se trate no exista profesionista en ese ramo; </w:t>
      </w:r>
    </w:p>
    <w:p w14:paraId="3C002F21" w14:textId="77777777" w:rsidR="00227D24" w:rsidRDefault="00227D24" w:rsidP="00227D24">
      <w:pPr>
        <w:jc w:val="both"/>
      </w:pPr>
      <w:r>
        <w:t xml:space="preserve">II. No haber sido condenado por delito doloso; y </w:t>
      </w:r>
    </w:p>
    <w:p w14:paraId="64106306" w14:textId="77777777" w:rsidR="00227D24" w:rsidRDefault="00227D24" w:rsidP="00227D24">
      <w:pPr>
        <w:jc w:val="both"/>
      </w:pPr>
      <w:r>
        <w:t xml:space="preserve">III. No haber sido inhabilitado para desempeñarse en un cargo, empleo o comisión en el servicio público. </w:t>
      </w:r>
    </w:p>
    <w:p w14:paraId="7293B29C" w14:textId="16ED62B7" w:rsidR="00227D24" w:rsidRDefault="00227D24" w:rsidP="00227D24">
      <w:pPr>
        <w:jc w:val="both"/>
      </w:pPr>
      <w:r>
        <w:t xml:space="preserve">La integración, organización y funcionamiento de la instancia administrativa conciliadora será la que se establezca en el reglamento que al efecto expida el Ayuntamiento, de acuerdo al presupuesto asignado. </w:t>
      </w:r>
    </w:p>
    <w:p w14:paraId="553213F5" w14:textId="77777777" w:rsidR="00E73515" w:rsidRPr="00E73515" w:rsidRDefault="00E73515" w:rsidP="00227D24">
      <w:pPr>
        <w:jc w:val="both"/>
        <w:rPr>
          <w:b/>
          <w:bCs/>
        </w:rPr>
      </w:pPr>
    </w:p>
    <w:p w14:paraId="06CC062E" w14:textId="47F9CCC9" w:rsidR="00E73515" w:rsidRDefault="00227D24" w:rsidP="00227D24">
      <w:pPr>
        <w:jc w:val="both"/>
      </w:pPr>
      <w:r w:rsidRPr="00E73515">
        <w:rPr>
          <w:b/>
          <w:bCs/>
        </w:rPr>
        <w:t>ARTÍCULO 162</w:t>
      </w:r>
      <w:r>
        <w:t xml:space="preserve">.- Son facultades del Conciliador Municipal: </w:t>
      </w:r>
    </w:p>
    <w:p w14:paraId="07B7A85A" w14:textId="58A3E3AC" w:rsidR="00227D24" w:rsidRDefault="00227D24" w:rsidP="00227D24">
      <w:pPr>
        <w:jc w:val="both"/>
      </w:pPr>
      <w:r>
        <w:t xml:space="preserve">I. Conciliar a los habitantes de su adscripción en los conflictos que no sean constitutivos de delito, ni de responsabilidades de los servidores públicos, ni de la competencia de los órganos jurisdiccionales o de otras autoridades; </w:t>
      </w:r>
    </w:p>
    <w:p w14:paraId="32A24A2C" w14:textId="77777777" w:rsidR="00227D24" w:rsidRDefault="00227D24" w:rsidP="00227D24">
      <w:pPr>
        <w:jc w:val="both"/>
      </w:pPr>
      <w:r>
        <w:t>II. Redactar, revisar y en su caso aprobar, los acuerdos o convenios a que lleguen los particulares a través de la conciliación, los cuales deberán ser firmados por ellos y autorizados por el conciliador; III. Conocer, calificar e imponer las sanciones administrativas que procedan por faltas e infracciones al Bando Municipal, Reglamentos y demás disposiciones de carácter general expedidas por los Ayuntamientos, excepto los de carácter fiscal;</w:t>
      </w:r>
    </w:p>
    <w:p w14:paraId="1842232B" w14:textId="77777777" w:rsidR="00227D24" w:rsidRDefault="00227D24" w:rsidP="00227D24">
      <w:pPr>
        <w:jc w:val="both"/>
      </w:pPr>
      <w:r>
        <w:t xml:space="preserve"> IV. Apoyar a la autoridad municipal que corresponda, en la conservación del orden público y en la verificación de daños que, en su caso, se causen a los bienes propiedad del Municipio, haciéndolo saber a la autoridad competente; </w:t>
      </w:r>
    </w:p>
    <w:p w14:paraId="479A81FC" w14:textId="77777777" w:rsidR="00227D24" w:rsidRDefault="00227D24" w:rsidP="00227D24">
      <w:pPr>
        <w:jc w:val="both"/>
      </w:pPr>
      <w:r>
        <w:t xml:space="preserve">V. Dar a conocer a las autoridades competentes los hechos y poner a disposición a las personas que aparezcan involucradas, en los casos en que existan indicios de que éstos sean delictuosos; </w:t>
      </w:r>
    </w:p>
    <w:p w14:paraId="222328BC" w14:textId="77777777" w:rsidR="00227D24" w:rsidRDefault="00227D24" w:rsidP="00227D24">
      <w:pPr>
        <w:jc w:val="both"/>
      </w:pPr>
      <w:r>
        <w:t xml:space="preserve">VI. Expedir a petición de autoridad o de parte interesada, certificaciones de hechos de las actuaciones que realicen; </w:t>
      </w:r>
    </w:p>
    <w:p w14:paraId="266AAFA5" w14:textId="77777777" w:rsidR="00227D24" w:rsidRDefault="00227D24" w:rsidP="00227D24">
      <w:pPr>
        <w:jc w:val="both"/>
      </w:pPr>
      <w:r>
        <w:t xml:space="preserve">VII. Llevar un libro de registro, en el cual se asiente lo actuado en cada caso; y </w:t>
      </w:r>
    </w:p>
    <w:p w14:paraId="2BF0D202" w14:textId="0552699B" w:rsidR="00227D24" w:rsidRDefault="00227D24" w:rsidP="00227D24">
      <w:pPr>
        <w:jc w:val="both"/>
      </w:pPr>
      <w:r>
        <w:t>VIII. Mantener informado al Presidente Municipal de lo ocurrido durante el ejercicio de sus funciones.</w:t>
      </w:r>
      <w:r w:rsidRPr="00227D24">
        <w:t xml:space="preserve"> </w:t>
      </w:r>
    </w:p>
    <w:p w14:paraId="4DC88061" w14:textId="77777777" w:rsidR="00227D24" w:rsidRDefault="00227D24" w:rsidP="00227D24">
      <w:pPr>
        <w:jc w:val="both"/>
      </w:pPr>
      <w:r w:rsidRPr="00E73515">
        <w:rPr>
          <w:b/>
          <w:bCs/>
        </w:rPr>
        <w:t>ARTÍCULO 163</w:t>
      </w:r>
      <w:r>
        <w:t xml:space="preserve">.- Los Conciliadores Municipales, no podrán: </w:t>
      </w:r>
    </w:p>
    <w:p w14:paraId="1BD27CC3" w14:textId="77777777" w:rsidR="00227D24" w:rsidRDefault="00227D24" w:rsidP="00227D24">
      <w:pPr>
        <w:jc w:val="both"/>
      </w:pPr>
      <w:r>
        <w:t xml:space="preserve">I.- Girar órdenes de aprehensión; </w:t>
      </w:r>
    </w:p>
    <w:p w14:paraId="75CBDA58" w14:textId="77777777" w:rsidR="00227D24" w:rsidRDefault="00227D24" w:rsidP="00227D24">
      <w:pPr>
        <w:jc w:val="both"/>
      </w:pPr>
      <w:r>
        <w:t xml:space="preserve">II.- Imponer sanción alguna que no esté expresamente señalada en la normatividad municipal aplicable; </w:t>
      </w:r>
    </w:p>
    <w:p w14:paraId="7658AA87" w14:textId="77777777" w:rsidR="00227D24" w:rsidRDefault="00227D24" w:rsidP="00227D24">
      <w:pPr>
        <w:jc w:val="both"/>
      </w:pPr>
      <w:r>
        <w:t xml:space="preserve">III.- Juzgar asuntos de carácter civil e imponer sanciones de carácter penal; y </w:t>
      </w:r>
    </w:p>
    <w:p w14:paraId="323DD5DE" w14:textId="77777777" w:rsidR="00227D24" w:rsidRDefault="00227D24" w:rsidP="00227D24">
      <w:pPr>
        <w:jc w:val="both"/>
      </w:pPr>
      <w:r>
        <w:t xml:space="preserve">IV.- Ordenar la detención que sea competencia de otras autoridades. </w:t>
      </w:r>
    </w:p>
    <w:p w14:paraId="45AA0F90" w14:textId="09426AF6" w:rsidR="00227D24" w:rsidRDefault="00227D24" w:rsidP="00227D24">
      <w:pPr>
        <w:jc w:val="both"/>
      </w:pPr>
      <w:r>
        <w:t>V. No podrán aplicar procedimientos de conciliación en casos de violencia familiar o sexual, en estos casos tienen la obligación de canalizar a las victimas ante las instancias o dependencias correspondientes.</w:t>
      </w:r>
    </w:p>
    <w:p w14:paraId="4E1C7DF9" w14:textId="77777777" w:rsidR="00E73515" w:rsidRDefault="00E73515" w:rsidP="00E73515">
      <w:pPr>
        <w:spacing w:after="0"/>
        <w:jc w:val="center"/>
        <w:rPr>
          <w:b/>
          <w:bCs/>
        </w:rPr>
      </w:pPr>
    </w:p>
    <w:p w14:paraId="1059A395" w14:textId="77777777" w:rsidR="00E73515" w:rsidRDefault="00E73515" w:rsidP="00E73515">
      <w:pPr>
        <w:spacing w:after="0"/>
        <w:jc w:val="center"/>
        <w:rPr>
          <w:b/>
          <w:bCs/>
        </w:rPr>
      </w:pPr>
    </w:p>
    <w:p w14:paraId="4D5452D0" w14:textId="77777777" w:rsidR="00E73515" w:rsidRDefault="00E73515" w:rsidP="00E73515">
      <w:pPr>
        <w:spacing w:after="0"/>
        <w:jc w:val="center"/>
        <w:rPr>
          <w:b/>
          <w:bCs/>
        </w:rPr>
      </w:pPr>
    </w:p>
    <w:p w14:paraId="29290D7F" w14:textId="77777777" w:rsidR="00E73515" w:rsidRDefault="00E73515" w:rsidP="00E73515">
      <w:pPr>
        <w:spacing w:after="0"/>
        <w:jc w:val="center"/>
        <w:rPr>
          <w:b/>
          <w:bCs/>
        </w:rPr>
      </w:pPr>
    </w:p>
    <w:p w14:paraId="012FBAF5" w14:textId="77777777" w:rsidR="00E73515" w:rsidRDefault="00E73515" w:rsidP="00E73515">
      <w:pPr>
        <w:spacing w:after="0"/>
        <w:jc w:val="center"/>
        <w:rPr>
          <w:b/>
          <w:bCs/>
        </w:rPr>
      </w:pPr>
    </w:p>
    <w:p w14:paraId="4251EF97" w14:textId="77777777" w:rsidR="00E73515" w:rsidRDefault="00E73515" w:rsidP="00E73515">
      <w:pPr>
        <w:spacing w:after="0"/>
        <w:jc w:val="center"/>
        <w:rPr>
          <w:b/>
          <w:bCs/>
        </w:rPr>
      </w:pPr>
    </w:p>
    <w:p w14:paraId="1BC7A90C" w14:textId="77777777" w:rsidR="00E73515" w:rsidRDefault="00E73515" w:rsidP="00E73515">
      <w:pPr>
        <w:spacing w:after="0"/>
        <w:jc w:val="center"/>
        <w:rPr>
          <w:b/>
          <w:bCs/>
        </w:rPr>
      </w:pPr>
    </w:p>
    <w:p w14:paraId="66D36064" w14:textId="77777777" w:rsidR="00E73515" w:rsidRDefault="00E73515" w:rsidP="00E73515">
      <w:pPr>
        <w:spacing w:after="0"/>
        <w:jc w:val="center"/>
        <w:rPr>
          <w:b/>
          <w:bCs/>
        </w:rPr>
      </w:pPr>
    </w:p>
    <w:p w14:paraId="646462EB" w14:textId="55ACF22C" w:rsidR="00E73515" w:rsidRPr="00E73515" w:rsidRDefault="00227D24" w:rsidP="00E73515">
      <w:pPr>
        <w:spacing w:after="0"/>
        <w:jc w:val="center"/>
        <w:rPr>
          <w:b/>
          <w:bCs/>
        </w:rPr>
      </w:pPr>
      <w:r w:rsidRPr="00E73515">
        <w:rPr>
          <w:b/>
          <w:bCs/>
        </w:rPr>
        <w:t>CAPÍTULO SEGUNDO</w:t>
      </w:r>
    </w:p>
    <w:p w14:paraId="602FF86C" w14:textId="0EAF03CB" w:rsidR="00227D24" w:rsidRDefault="00E73515" w:rsidP="00E73515">
      <w:pPr>
        <w:tabs>
          <w:tab w:val="center" w:pos="4419"/>
          <w:tab w:val="left" w:pos="7545"/>
        </w:tabs>
        <w:spacing w:after="0"/>
        <w:rPr>
          <w:b/>
          <w:bCs/>
        </w:rPr>
      </w:pPr>
      <w:r>
        <w:rPr>
          <w:b/>
          <w:bCs/>
        </w:rPr>
        <w:tab/>
      </w:r>
      <w:r w:rsidR="00227D24" w:rsidRPr="00E73515">
        <w:rPr>
          <w:b/>
          <w:bCs/>
        </w:rPr>
        <w:t>DE LAS SANCIONES Y MEDIDAS DE SEGURIDAD</w:t>
      </w:r>
      <w:r>
        <w:rPr>
          <w:b/>
          <w:bCs/>
        </w:rPr>
        <w:tab/>
      </w:r>
    </w:p>
    <w:p w14:paraId="6B3141AF" w14:textId="77777777" w:rsidR="00E73515" w:rsidRPr="00E73515" w:rsidRDefault="00E73515" w:rsidP="00E73515">
      <w:pPr>
        <w:tabs>
          <w:tab w:val="center" w:pos="4419"/>
          <w:tab w:val="left" w:pos="7545"/>
        </w:tabs>
        <w:spacing w:after="0"/>
        <w:rPr>
          <w:b/>
          <w:bCs/>
        </w:rPr>
      </w:pPr>
    </w:p>
    <w:p w14:paraId="3DB6306D" w14:textId="77777777" w:rsidR="00227D24" w:rsidRDefault="00227D24" w:rsidP="00227D24">
      <w:pPr>
        <w:jc w:val="both"/>
      </w:pPr>
      <w:r>
        <w:t xml:space="preserve"> </w:t>
      </w:r>
      <w:r w:rsidRPr="00E73515">
        <w:rPr>
          <w:b/>
          <w:bCs/>
        </w:rPr>
        <w:t>ARTÍCULO 164</w:t>
      </w:r>
      <w:r>
        <w:t xml:space="preserve">.- En caso de que las infracciones a las normas contenidas en la legislación municipal no tengan establecidas sanciones especiales, se aplicarán las siguientes: </w:t>
      </w:r>
    </w:p>
    <w:p w14:paraId="0DCBCD45" w14:textId="77777777" w:rsidR="00227D24" w:rsidRDefault="00227D24" w:rsidP="00227D24">
      <w:pPr>
        <w:jc w:val="both"/>
      </w:pPr>
      <w:r>
        <w:t xml:space="preserve">I. Amonestación; </w:t>
      </w:r>
    </w:p>
    <w:p w14:paraId="29622C93" w14:textId="77777777" w:rsidR="00227D24" w:rsidRDefault="00227D24" w:rsidP="00227D24">
      <w:pPr>
        <w:jc w:val="both"/>
      </w:pPr>
      <w:r>
        <w:t xml:space="preserve">II. Multa que no excederá del importe del valor diario de la Unidad de Medida y Actualización vigente, si se tratara de jornalero, obrero o trabajador. Si el infractor fuese no asalariado, se aplicará el mismo criterio, con el principio de proporcionalidad; </w:t>
      </w:r>
    </w:p>
    <w:p w14:paraId="6DD2C68F" w14:textId="77777777" w:rsidR="00227D24" w:rsidRDefault="00227D24" w:rsidP="00227D24">
      <w:pPr>
        <w:jc w:val="both"/>
      </w:pPr>
      <w:r>
        <w:t xml:space="preserve">III. Arresto administrativo no mayor de 36 horas; </w:t>
      </w:r>
    </w:p>
    <w:p w14:paraId="21DF2993" w14:textId="77777777" w:rsidR="00227D24" w:rsidRDefault="00227D24" w:rsidP="00227D24">
      <w:pPr>
        <w:jc w:val="both"/>
      </w:pPr>
      <w:r>
        <w:t xml:space="preserve">IV. Suspensión temporal de obras y/o actividades no autorizadas o la cancelación del permiso o licencia; </w:t>
      </w:r>
    </w:p>
    <w:p w14:paraId="11C14B6F" w14:textId="77777777" w:rsidR="00227D24" w:rsidRDefault="00227D24" w:rsidP="00227D24">
      <w:pPr>
        <w:jc w:val="both"/>
      </w:pPr>
      <w:r>
        <w:t xml:space="preserve">V. Clausura temporal o definitiva; </w:t>
      </w:r>
    </w:p>
    <w:p w14:paraId="5B6AE37B" w14:textId="77777777" w:rsidR="00227D24" w:rsidRDefault="00227D24" w:rsidP="00227D24">
      <w:pPr>
        <w:jc w:val="both"/>
      </w:pPr>
      <w:r>
        <w:t xml:space="preserve">VI. Pago al erario municipal del daño ocasionado, sin perjuicio de las demás sanciones que procedan conforme a las leyes; </w:t>
      </w:r>
    </w:p>
    <w:p w14:paraId="540E1384" w14:textId="2C195982" w:rsidR="00227D24" w:rsidRDefault="00227D24" w:rsidP="00227D24">
      <w:pPr>
        <w:jc w:val="both"/>
      </w:pPr>
      <w:r>
        <w:t>VII. En caso de faltas administrativas, cometidas por menores de edad, sólo procederá la amonestación.</w:t>
      </w:r>
    </w:p>
    <w:p w14:paraId="638B9F80" w14:textId="3C8FE772" w:rsidR="000F5C38" w:rsidRDefault="000F5C38" w:rsidP="00227D24">
      <w:pPr>
        <w:jc w:val="both"/>
      </w:pPr>
      <w:r w:rsidRPr="00E73515">
        <w:rPr>
          <w:b/>
          <w:bCs/>
        </w:rPr>
        <w:t>ARTÍCULO 165</w:t>
      </w:r>
      <w:r>
        <w:t>.- Los bandos de gobierno y de policía, así como los reglamentos, determinarán las causas que originan las infracciones a la legislación municipal; la imposición de sanciones, así como los procedimientos mediante los cuales se impondrán, tomando en cuenta la gravedad de la infracción y las circunstancias particulares del caso y del infractor.</w:t>
      </w:r>
    </w:p>
    <w:p w14:paraId="77AEE6D7" w14:textId="77777777" w:rsidR="007B77C6" w:rsidRDefault="007B77C6" w:rsidP="00227D24">
      <w:pPr>
        <w:jc w:val="both"/>
      </w:pPr>
    </w:p>
    <w:p w14:paraId="3DE0A7EB" w14:textId="6E96B9BC" w:rsidR="000F5C38" w:rsidRDefault="000F5C38" w:rsidP="00227D24">
      <w:pPr>
        <w:jc w:val="both"/>
      </w:pPr>
    </w:p>
    <w:p w14:paraId="2760598F" w14:textId="36588AF5" w:rsidR="000F5C38" w:rsidRDefault="000F5C38" w:rsidP="00227D24">
      <w:pPr>
        <w:jc w:val="both"/>
      </w:pPr>
    </w:p>
    <w:p w14:paraId="7DD7A1D5" w14:textId="5468577F" w:rsidR="000F5C38" w:rsidRDefault="000F5C38" w:rsidP="00227D24">
      <w:pPr>
        <w:jc w:val="both"/>
      </w:pPr>
    </w:p>
    <w:p w14:paraId="41F18B5D" w14:textId="46E68026" w:rsidR="000F5C38" w:rsidRDefault="000F5C38" w:rsidP="00227D24">
      <w:pPr>
        <w:jc w:val="both"/>
      </w:pPr>
    </w:p>
    <w:p w14:paraId="3B09AA2C" w14:textId="317121F7" w:rsidR="000F5C38" w:rsidRDefault="000F5C38" w:rsidP="00227D24">
      <w:pPr>
        <w:jc w:val="both"/>
      </w:pPr>
    </w:p>
    <w:sectPr w:rsidR="000F5C38" w:rsidSect="001168B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25709" w14:textId="77777777" w:rsidR="000F5C38" w:rsidRDefault="000F5C38" w:rsidP="000F5C38">
      <w:pPr>
        <w:spacing w:after="0" w:line="240" w:lineRule="auto"/>
      </w:pPr>
      <w:r>
        <w:separator/>
      </w:r>
    </w:p>
  </w:endnote>
  <w:endnote w:type="continuationSeparator" w:id="0">
    <w:p w14:paraId="3F069379" w14:textId="77777777" w:rsidR="000F5C38" w:rsidRDefault="000F5C38" w:rsidP="000F5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30BE8" w14:textId="77777777" w:rsidR="000F5C38" w:rsidRDefault="000F5C38" w:rsidP="000F5C38">
      <w:pPr>
        <w:spacing w:after="0" w:line="240" w:lineRule="auto"/>
      </w:pPr>
      <w:r>
        <w:separator/>
      </w:r>
    </w:p>
  </w:footnote>
  <w:footnote w:type="continuationSeparator" w:id="0">
    <w:p w14:paraId="2DDD7C1D" w14:textId="77777777" w:rsidR="000F5C38" w:rsidRDefault="000F5C38" w:rsidP="000F5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D1939" w14:textId="7CE7AD07" w:rsidR="000F5C38" w:rsidRDefault="000F5C38" w:rsidP="000F5C38">
    <w:pPr>
      <w:pStyle w:val="Encabezado"/>
      <w:jc w:val="right"/>
      <w:rPr>
        <w:i/>
        <w:iCs/>
        <w:sz w:val="18"/>
        <w:szCs w:val="18"/>
      </w:rPr>
    </w:pPr>
    <w:r w:rsidRPr="000F5C38">
      <w:rPr>
        <w:i/>
        <w:iCs/>
        <w:noProof/>
      </w:rPr>
      <w:drawing>
        <wp:anchor distT="0" distB="0" distL="114300" distR="114300" simplePos="0" relativeHeight="251658240" behindDoc="0" locked="0" layoutInCell="1" allowOverlap="1" wp14:anchorId="79CDFB61" wp14:editId="734CE4E7">
          <wp:simplePos x="0" y="0"/>
          <wp:positionH relativeFrom="margin">
            <wp:posOffset>-384810</wp:posOffset>
          </wp:positionH>
          <wp:positionV relativeFrom="paragraph">
            <wp:posOffset>-224155</wp:posOffset>
          </wp:positionV>
          <wp:extent cx="666750" cy="666750"/>
          <wp:effectExtent l="0" t="0" r="0" b="0"/>
          <wp:wrapSquare wrapText="bothSides"/>
          <wp:docPr id="2" name="Imagen 2" descr="Congreso del estado de Hidalg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o del estado de Hidalgo - Wikipedia, la enciclopedia li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C38">
      <w:rPr>
        <w:i/>
        <w:iCs/>
        <w:sz w:val="18"/>
        <w:szCs w:val="18"/>
      </w:rPr>
      <w:t>Ley Orgánica Municipal del Estado de Hidalgo.</w:t>
    </w:r>
  </w:p>
  <w:p w14:paraId="4B546348" w14:textId="1962C336" w:rsidR="000F5C38" w:rsidRPr="000F5C38" w:rsidRDefault="000F5C38" w:rsidP="000F5C38">
    <w:pPr>
      <w:pStyle w:val="Encabezado"/>
      <w:jc w:val="right"/>
      <w:rPr>
        <w:i/>
        <w:iCs/>
      </w:rPr>
    </w:pPr>
    <w:r w:rsidRPr="000F5C38">
      <w:rPr>
        <w:i/>
        <w:iCs/>
        <w:sz w:val="18"/>
        <w:szCs w:val="18"/>
      </w:rPr>
      <w:t xml:space="preserve"> Instituto de Estudios Legislativos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24"/>
    <w:rsid w:val="000F5C38"/>
    <w:rsid w:val="001168B9"/>
    <w:rsid w:val="00227D24"/>
    <w:rsid w:val="0077529F"/>
    <w:rsid w:val="007B77C6"/>
    <w:rsid w:val="00B803C8"/>
    <w:rsid w:val="00BF2B2F"/>
    <w:rsid w:val="00E73515"/>
    <w:rsid w:val="00ED6953"/>
    <w:rsid w:val="00EF020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3B859A"/>
  <w15:chartTrackingRefBased/>
  <w15:docId w15:val="{EE9C8CF2-4BF4-4B58-B04A-A35095DF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7D24"/>
    <w:pPr>
      <w:ind w:left="720"/>
      <w:contextualSpacing/>
    </w:pPr>
  </w:style>
  <w:style w:type="paragraph" w:styleId="Encabezado">
    <w:name w:val="header"/>
    <w:basedOn w:val="Normal"/>
    <w:link w:val="EncabezadoCar"/>
    <w:uiPriority w:val="99"/>
    <w:unhideWhenUsed/>
    <w:rsid w:val="000F5C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5C38"/>
    <w:rPr>
      <w:lang w:val="es-MX"/>
    </w:rPr>
  </w:style>
  <w:style w:type="paragraph" w:styleId="Piedepgina">
    <w:name w:val="footer"/>
    <w:basedOn w:val="Normal"/>
    <w:link w:val="PiedepginaCar"/>
    <w:uiPriority w:val="99"/>
    <w:unhideWhenUsed/>
    <w:rsid w:val="000F5C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5C38"/>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921</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LILIANA</cp:lastModifiedBy>
  <cp:revision>5</cp:revision>
  <cp:lastPrinted>2021-04-14T02:38:00Z</cp:lastPrinted>
  <dcterms:created xsi:type="dcterms:W3CDTF">2021-04-14T02:14:00Z</dcterms:created>
  <dcterms:modified xsi:type="dcterms:W3CDTF">2021-04-14T04:18:00Z</dcterms:modified>
</cp:coreProperties>
</file>